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Bdr>
          <w:top w:color="auto" w:space="1" w:val="single" w:sz="4"/>
        </w:pBdr>
      </w:pPr>
    </w:p>
    <w:p w:rsidP="00000000" w:rsidRPr="00000000" w:rsidR="00000000" w:rsidDel="00000000" w:rsidRDefault="00000000">
      <w:pPr>
        <w:widowControl w:val="0"/>
        <w:spacing w:lineRule="auto" w:line="240"/>
        <w:contextualSpacing w:val="0"/>
        <w:jc w:val="center"/>
      </w:pPr>
      <w:r w:rsidRPr="00000000" w:rsidR="00000000" w:rsidDel="00000000">
        <w:rPr>
          <w:rtl w:val="0"/>
        </w:rPr>
      </w:r>
    </w:p>
    <w:p w:rsidP="00000000" w:rsidRPr="00000000" w:rsidR="00000000" w:rsidDel="00000000" w:rsidRDefault="00000000">
      <w:pPr>
        <w:widowControl w:val="0"/>
        <w:spacing w:lineRule="auto" w:line="240"/>
        <w:contextualSpacing w:val="0"/>
        <w:jc w:val="center"/>
      </w:pPr>
      <w:bookmarkStart w:id="0" w:colFirst="0" w:name="h.gjdgxs" w:colLast="0"/>
      <w:bookmarkEnd w:id="0"/>
      <w:r w:rsidRPr="00000000" w:rsidR="00000000" w:rsidDel="00000000">
        <w:drawing>
          <wp:inline distR="19050" distT="19050" distB="19050" distL="19050">
            <wp:extent cy="762000" cx="762000"/>
            <wp:effectExtent t="0" b="0" r="0" l="0"/>
            <wp:docPr id="1"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762000" cx="7620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line="240"/>
        <w:contextualSpacing w:val="0"/>
        <w:jc w:val="center"/>
      </w:pPr>
      <w:r w:rsidRPr="00000000" w:rsidR="00000000" w:rsidDel="00000000">
        <w:rPr>
          <w:rFonts w:cs="Cambria" w:hAnsi="Cambria" w:eastAsia="Cambria" w:ascii="Cambria"/>
          <w:b w:val="1"/>
          <w:sz w:val="32"/>
          <w:rtl w:val="0"/>
        </w:rPr>
        <w:t xml:space="preserve">Lincoln School </w:t>
      </w:r>
      <w:r w:rsidRPr="00000000" w:rsidR="00000000" w:rsidDel="00000000">
        <w:rPr>
          <w:rtl w:val="0"/>
        </w:rPr>
      </w:r>
    </w:p>
    <w:p w:rsidP="00000000" w:rsidRPr="00000000" w:rsidR="00000000" w:rsidDel="00000000" w:rsidRDefault="00000000">
      <w:pPr>
        <w:widowControl w:val="0"/>
        <w:spacing w:lineRule="auto" w:line="240"/>
        <w:contextualSpacing w:val="0"/>
        <w:jc w:val="center"/>
      </w:pPr>
      <w:r w:rsidRPr="00000000" w:rsidR="00000000" w:rsidDel="00000000">
        <w:rPr>
          <w:rFonts w:cs="Cambria" w:hAnsi="Cambria" w:eastAsia="Cambria" w:ascii="Cambria"/>
          <w:sz w:val="26"/>
          <w:rtl w:val="0"/>
        </w:rPr>
        <w:t xml:space="preserve">Professional Goals Worksheet</w:t>
      </w:r>
    </w:p>
    <w:p w:rsidP="00000000" w:rsidRPr="00000000" w:rsidR="00000000" w:rsidDel="00000000" w:rsidRDefault="00000000">
      <w:pPr>
        <w:widowControl w:val="0"/>
        <w:spacing w:lineRule="auto" w:line="240"/>
        <w:contextualSpacing w:val="0"/>
        <w:jc w:val="center"/>
      </w:pPr>
      <w:r w:rsidRPr="00000000" w:rsidR="00000000" w:rsidDel="00000000">
        <w:rPr>
          <w:rFonts w:cs="Cambria" w:hAnsi="Cambria" w:eastAsia="Cambria" w:ascii="Cambria"/>
          <w:b w:val="1"/>
          <w:i w:val="1"/>
          <w:sz w:val="26"/>
          <w:rtl w:val="0"/>
        </w:rPr>
        <w:t xml:space="preserve">For Faculty in Year 1 of the Cycle</w:t>
      </w:r>
    </w:p>
    <w:p w:rsidP="00000000" w:rsidRPr="00000000" w:rsidR="00000000" w:rsidDel="00000000" w:rsidRDefault="00000000">
      <w:pPr>
        <w:pBdr>
          <w:top w:color="auto" w:space="1" w:val="single" w:sz="4"/>
        </w:pBdr>
      </w:pPr>
    </w:p>
    <w:p w:rsidP="00000000" w:rsidRPr="00000000" w:rsidR="00000000" w:rsidDel="00000000" w:rsidRDefault="00000000">
      <w:pPr>
        <w:widowControl w:val="0"/>
        <w:spacing w:lineRule="auto" w:line="240"/>
        <w:contextualSpacing w:val="0"/>
        <w:jc w:val="cente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Cambria" w:hAnsi="Cambria" w:eastAsia="Cambria" w:ascii="Cambria"/>
          <w:sz w:val="26"/>
          <w:rtl w:val="0"/>
        </w:rPr>
        <w:t xml:space="preserve">Name:</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Cambria" w:hAnsi="Cambria" w:eastAsia="Cambria" w:ascii="Cambria"/>
          <w:sz w:val="26"/>
          <w:rtl w:val="0"/>
        </w:rPr>
        <w:t xml:space="preserve">Division:</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Cambria" w:hAnsi="Cambria" w:eastAsia="Cambria" w:ascii="Cambria"/>
          <w:sz w:val="26"/>
          <w:rtl w:val="0"/>
        </w:rPr>
        <w:t xml:space="preserve">Department:</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Cambria" w:hAnsi="Cambria" w:eastAsia="Cambria" w:ascii="Cambria"/>
          <w:sz w:val="26"/>
          <w:rtl w:val="0"/>
        </w:rPr>
        <w:t xml:space="preserve">Date: </w:t>
      </w:r>
    </w:p>
    <w:p w:rsidP="00000000" w:rsidRPr="00000000" w:rsidR="00000000" w:rsidDel="00000000" w:rsidRDefault="00000000">
      <w:pPr>
        <w:pBdr>
          <w:top w:color="auto" w:space="1" w:val="single" w:sz="4"/>
        </w:pBdr>
      </w:pP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b w:val="1"/>
          <w:sz w:val="26"/>
          <w:rtl w:val="0"/>
        </w:rPr>
        <w:t xml:space="preserve">Reflection Questions:</w:t>
      </w:r>
      <w:r w:rsidRPr="00000000" w:rsidR="00000000" w:rsidDel="00000000">
        <w:rPr>
          <w:rFonts w:cs="Times New Roman" w:hAnsi="Times New Roman" w:eastAsia="Times New Roman" w:ascii="Times New Roman"/>
          <w:sz w:val="26"/>
          <w:rtl w:val="0"/>
        </w:rPr>
        <w:t xml:space="preserve"> These questions are intended to help you reflect on your teaching practice and develop goals that will be relevant to your growth as a teacher. </w:t>
      </w:r>
    </w:p>
    <w:p w:rsidP="00000000" w:rsidRPr="00000000" w:rsidR="00000000" w:rsidDel="00000000" w:rsidRDefault="00000000">
      <w:pPr>
        <w:widowControl w:val="0"/>
        <w:numPr>
          <w:ilvl w:val="0"/>
          <w:numId w:val="1"/>
        </w:numPr>
        <w:spacing w:lineRule="auto" w:line="240"/>
        <w:ind w:left="720" w:hanging="359"/>
        <w:contextualSpacing w:val="1"/>
        <w:rPr>
          <w:rFonts w:cs="Cambria" w:hAnsi="Cambria" w:eastAsia="Cambria" w:ascii="Cambria"/>
          <w:sz w:val="26"/>
        </w:rPr>
      </w:pPr>
      <w:r w:rsidRPr="00000000" w:rsidR="00000000" w:rsidDel="00000000">
        <w:rPr>
          <w:rFonts w:cs="Cambria" w:hAnsi="Cambria" w:eastAsia="Cambria" w:ascii="Cambria"/>
          <w:sz w:val="26"/>
          <w:rtl w:val="0"/>
        </w:rPr>
        <w:t xml:space="preserve">Which aspects of your instructional approach and your curriculum have worked really well in the past? How do you hope to build upon these strengths during the school year? </w:t>
      </w:r>
      <w:r w:rsidRPr="00000000" w:rsidR="00000000" w:rsidDel="00000000">
        <w:rPr>
          <w:rtl w:val="0"/>
        </w:rPr>
      </w:r>
    </w:p>
    <w:p w:rsidP="00000000" w:rsidRPr="00000000" w:rsidR="00000000" w:rsidDel="00000000" w:rsidRDefault="00000000">
      <w:pPr>
        <w:widowControl w:val="0"/>
        <w:spacing w:lineRule="auto" w:line="240"/>
        <w:ind w:left="720" w:firstLine="0"/>
        <w:contextualSpacing w:val="0"/>
      </w:pPr>
      <w:r w:rsidRPr="00000000" w:rsidR="00000000" w:rsidDel="00000000">
        <w:rPr>
          <w:rtl w:val="0"/>
        </w:rPr>
      </w:r>
    </w:p>
    <w:p w:rsidP="00000000" w:rsidRPr="00000000" w:rsidR="00000000" w:rsidDel="00000000" w:rsidRDefault="00000000">
      <w:pPr>
        <w:widowControl w:val="0"/>
        <w:numPr>
          <w:ilvl w:val="0"/>
          <w:numId w:val="1"/>
        </w:numPr>
        <w:spacing w:lineRule="auto" w:line="240"/>
        <w:ind w:left="720" w:hanging="359"/>
        <w:contextualSpacing w:val="1"/>
        <w:rPr>
          <w:rFonts w:cs="Cambria" w:hAnsi="Cambria" w:eastAsia="Cambria" w:ascii="Cambria"/>
          <w:sz w:val="26"/>
        </w:rPr>
      </w:pPr>
      <w:r w:rsidRPr="00000000" w:rsidR="00000000" w:rsidDel="00000000">
        <w:rPr>
          <w:rFonts w:cs="Cambria" w:hAnsi="Cambria" w:eastAsia="Cambria" w:ascii="Cambria"/>
          <w:sz w:val="26"/>
          <w:rtl w:val="0"/>
        </w:rPr>
        <w:t xml:space="preserve">What new instructional strategies and curricular innovations do you hope to explore during the school year? </w:t>
      </w:r>
      <w:r w:rsidRPr="00000000" w:rsidR="00000000" w:rsidDel="00000000">
        <w:rPr>
          <w:rtl w:val="0"/>
        </w:rPr>
      </w:r>
    </w:p>
    <w:p w:rsidP="00000000" w:rsidRPr="00000000" w:rsidR="00000000" w:rsidDel="00000000" w:rsidRDefault="00000000">
      <w:pPr>
        <w:widowControl w:val="0"/>
        <w:spacing w:lineRule="auto" w:line="240"/>
        <w:ind w:left="720" w:firstLine="0"/>
        <w:contextualSpacing w:val="0"/>
      </w:pPr>
      <w:r w:rsidRPr="00000000" w:rsidR="00000000" w:rsidDel="00000000">
        <w:rPr>
          <w:rtl w:val="0"/>
        </w:rPr>
      </w:r>
    </w:p>
    <w:p w:rsidP="00000000" w:rsidRPr="00000000" w:rsidR="00000000" w:rsidDel="00000000" w:rsidRDefault="00000000">
      <w:pPr>
        <w:widowControl w:val="0"/>
        <w:numPr>
          <w:ilvl w:val="0"/>
          <w:numId w:val="1"/>
        </w:numPr>
        <w:spacing w:lineRule="auto" w:line="240"/>
        <w:ind w:left="720" w:hanging="359"/>
        <w:contextualSpacing w:val="1"/>
        <w:rPr>
          <w:rFonts w:cs="Cambria" w:hAnsi="Cambria" w:eastAsia="Cambria" w:ascii="Cambria"/>
          <w:sz w:val="26"/>
        </w:rPr>
      </w:pPr>
      <w:r w:rsidRPr="00000000" w:rsidR="00000000" w:rsidDel="00000000">
        <w:rPr>
          <w:rFonts w:cs="Cambria" w:hAnsi="Cambria" w:eastAsia="Cambria" w:ascii="Cambria"/>
          <w:sz w:val="26"/>
          <w:rtl w:val="0"/>
        </w:rPr>
        <w:t xml:space="preserve">What aspects of your instructional practice or curriculum do you hope to reevaluate, revise or retool during the school year?</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numPr>
          <w:ilvl w:val="0"/>
          <w:numId w:val="1"/>
        </w:numPr>
        <w:spacing w:lineRule="auto" w:line="240"/>
        <w:ind w:left="720" w:hanging="359"/>
        <w:contextualSpacing w:val="1"/>
        <w:rPr>
          <w:rFonts w:cs="Cambria" w:hAnsi="Cambria" w:eastAsia="Cambria" w:ascii="Cambria"/>
          <w:sz w:val="26"/>
        </w:rPr>
      </w:pPr>
      <w:r w:rsidRPr="00000000" w:rsidR="00000000" w:rsidDel="00000000">
        <w:rPr>
          <w:rFonts w:cs="Cambria" w:hAnsi="Cambria" w:eastAsia="Cambria" w:ascii="Cambria"/>
          <w:sz w:val="26"/>
          <w:rtl w:val="0"/>
        </w:rPr>
        <w:t xml:space="preserve">What supports can your Department Head/ Division Director/ colleagues offer to support your work in these areas?</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b w:val="1"/>
          <w:sz w:val="26"/>
          <w:rtl w:val="0"/>
        </w:rPr>
        <w:t xml:space="preserve">Professional Goals:</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6"/>
          <w:rtl w:val="0"/>
        </w:rPr>
        <w:t xml:space="preserve">1.</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6"/>
          <w:rtl w:val="0"/>
        </w:rPr>
        <w:t xml:space="preserve">2.</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6"/>
          <w:rtl w:val="0"/>
        </w:rPr>
        <w:t xml:space="preserve">3.</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b w:val="1"/>
          <w:sz w:val="26"/>
          <w:rtl w:val="0"/>
        </w:rPr>
        <w:t xml:space="preserve">Professional Goals Plan/Timeline:</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6"/>
          <w:rtl w:val="0"/>
        </w:rPr>
        <w:t xml:space="preserve">Please outline your plan for reaching your professional goals for the year.  You should list readings, possible professional development workshops, and the dates by which you will accomplish these.  This plan will serve as a structure for conversations with Department Heads/Division Directors throughout the year.</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Goal Setting Work Sheet.docx</dc:title>
</cp:coreProperties>
</file>